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593"/>
      </w:tblGrid>
      <w:tr w:rsidR="00BD2703" w14:paraId="2DA4F218" w14:textId="77777777" w:rsidTr="00BD2703">
        <w:tc>
          <w:tcPr>
            <w:tcW w:w="1728" w:type="dxa"/>
          </w:tcPr>
          <w:p w14:paraId="769137D6" w14:textId="77777777" w:rsidR="00BD2703" w:rsidRDefault="00BD2703" w:rsidP="00926778">
            <w:pPr>
              <w:spacing w:after="0" w:line="240" w:lineRule="auto"/>
              <w:jc w:val="center"/>
              <w:rPr>
                <w:b/>
                <w:bCs/>
                <w:sz w:val="20"/>
              </w:rPr>
            </w:pPr>
            <w:r>
              <w:rPr>
                <w:b/>
                <w:bCs/>
                <w:noProof/>
                <w:sz w:val="20"/>
                <w:lang w:val="en-IN" w:eastAsia="en-IN"/>
              </w:rPr>
              <w:drawing>
                <wp:anchor distT="0" distB="0" distL="114300" distR="114300" simplePos="0" relativeHeight="251661312" behindDoc="1" locked="0" layoutInCell="1" allowOverlap="1" wp14:anchorId="3D56FEF1" wp14:editId="0D6CA86A">
                  <wp:simplePos x="0" y="0"/>
                  <wp:positionH relativeFrom="column">
                    <wp:posOffset>-39007</wp:posOffset>
                  </wp:positionH>
                  <wp:positionV relativeFrom="paragraph">
                    <wp:posOffset>60960</wp:posOffset>
                  </wp:positionV>
                  <wp:extent cx="1069931" cy="950686"/>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699" cy="962919"/>
                          </a:xfrm>
                          <a:prstGeom prst="rect">
                            <a:avLst/>
                          </a:prstGeom>
                          <a:noFill/>
                          <a:ln>
                            <a:noFill/>
                          </a:ln>
                        </pic:spPr>
                      </pic:pic>
                    </a:graphicData>
                  </a:graphic>
                  <wp14:sizeRelV relativeFrom="margin">
                    <wp14:pctHeight>0</wp14:pctHeight>
                  </wp14:sizeRelV>
                </wp:anchor>
              </w:drawing>
            </w:r>
          </w:p>
          <w:p w14:paraId="3C180B39" w14:textId="77777777" w:rsidR="00BD2703" w:rsidRDefault="00BD2703" w:rsidP="00926778">
            <w:pPr>
              <w:spacing w:after="0" w:line="240" w:lineRule="auto"/>
              <w:jc w:val="center"/>
              <w:rPr>
                <w:b/>
                <w:bCs/>
                <w:sz w:val="20"/>
              </w:rPr>
            </w:pPr>
          </w:p>
          <w:p w14:paraId="01735491" w14:textId="77777777" w:rsidR="00BD2703" w:rsidRDefault="00BD2703" w:rsidP="00926778">
            <w:pPr>
              <w:spacing w:after="0" w:line="240" w:lineRule="auto"/>
              <w:jc w:val="center"/>
              <w:rPr>
                <w:b/>
                <w:bCs/>
                <w:sz w:val="20"/>
              </w:rPr>
            </w:pPr>
          </w:p>
          <w:p w14:paraId="407FDD66" w14:textId="77777777" w:rsidR="00BD2703" w:rsidRDefault="00BD2703" w:rsidP="00926778">
            <w:pPr>
              <w:spacing w:after="0" w:line="240" w:lineRule="auto"/>
              <w:jc w:val="center"/>
              <w:rPr>
                <w:b/>
                <w:bCs/>
                <w:sz w:val="20"/>
              </w:rPr>
            </w:pPr>
          </w:p>
          <w:p w14:paraId="045D57AB" w14:textId="77777777" w:rsidR="00BD2703" w:rsidRDefault="00BD2703" w:rsidP="00926778">
            <w:pPr>
              <w:spacing w:after="0" w:line="240" w:lineRule="auto"/>
              <w:jc w:val="center"/>
              <w:rPr>
                <w:b/>
                <w:bCs/>
                <w:sz w:val="20"/>
              </w:rPr>
            </w:pPr>
          </w:p>
          <w:p w14:paraId="0BF8F040" w14:textId="77777777" w:rsidR="00BD2703" w:rsidRDefault="00BD2703" w:rsidP="00926778">
            <w:pPr>
              <w:spacing w:after="0" w:line="240" w:lineRule="auto"/>
              <w:jc w:val="center"/>
              <w:rPr>
                <w:b/>
                <w:bCs/>
                <w:sz w:val="20"/>
              </w:rPr>
            </w:pPr>
          </w:p>
          <w:p w14:paraId="68257268" w14:textId="77777777" w:rsidR="00BD2703" w:rsidRDefault="00BD2703" w:rsidP="00926778">
            <w:pPr>
              <w:spacing w:after="0" w:line="240" w:lineRule="auto"/>
              <w:jc w:val="center"/>
              <w:rPr>
                <w:b/>
                <w:bCs/>
                <w:sz w:val="20"/>
              </w:rPr>
            </w:pPr>
          </w:p>
          <w:p w14:paraId="7FA2F198" w14:textId="4836EC85" w:rsidR="00BD2703" w:rsidRDefault="004C04DF" w:rsidP="00926778">
            <w:pPr>
              <w:spacing w:after="0" w:line="240" w:lineRule="auto"/>
              <w:jc w:val="center"/>
              <w:rPr>
                <w:b/>
                <w:bCs/>
                <w:sz w:val="20"/>
              </w:rPr>
            </w:pPr>
            <w:r>
              <w:rPr>
                <w:noProof/>
                <w:lang w:val="en-IN" w:eastAsia="en-IN"/>
              </w:rPr>
              <mc:AlternateContent>
                <mc:Choice Requires="wps">
                  <w:drawing>
                    <wp:anchor distT="0" distB="0" distL="114300" distR="114300" simplePos="0" relativeHeight="251659264" behindDoc="0" locked="0" layoutInCell="1" allowOverlap="1" wp14:anchorId="235D8E48" wp14:editId="35BDAA31">
                      <wp:simplePos x="0" y="0"/>
                      <wp:positionH relativeFrom="column">
                        <wp:posOffset>-464185</wp:posOffset>
                      </wp:positionH>
                      <wp:positionV relativeFrom="paragraph">
                        <wp:posOffset>407670</wp:posOffset>
                      </wp:positionV>
                      <wp:extent cx="6877685" cy="13335"/>
                      <wp:effectExtent l="0" t="0" r="1841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7685" cy="133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23D4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32.1pt" to="5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" strokecolor="black [3213]" strokeweight="1.5pt">
                      <v:stroke joinstyle="miter"/>
                      <o:lock v:ext="edit" shapetype="f"/>
                    </v:line>
                  </w:pict>
                </mc:Fallback>
              </mc:AlternateContent>
            </w:r>
          </w:p>
        </w:tc>
        <w:tc>
          <w:tcPr>
            <w:tcW w:w="7593" w:type="dxa"/>
          </w:tcPr>
          <w:p w14:paraId="291B510D" w14:textId="77777777" w:rsidR="00BD2703" w:rsidRPr="003A5866" w:rsidRDefault="00BD2703" w:rsidP="00BD2703">
            <w:pPr>
              <w:spacing w:after="0" w:line="240" w:lineRule="auto"/>
              <w:jc w:val="center"/>
              <w:rPr>
                <w:b/>
                <w:bCs/>
                <w:sz w:val="20"/>
              </w:rPr>
            </w:pPr>
            <w:r w:rsidRPr="003A5866">
              <w:rPr>
                <w:b/>
                <w:bCs/>
                <w:sz w:val="20"/>
              </w:rPr>
              <w:t>Godavari Foundation’s</w:t>
            </w:r>
          </w:p>
          <w:p w14:paraId="18012AE1" w14:textId="77777777" w:rsidR="00BD2703" w:rsidRPr="00926778" w:rsidRDefault="00BD2703" w:rsidP="00BD2703">
            <w:pPr>
              <w:spacing w:after="0" w:line="240" w:lineRule="auto"/>
              <w:rPr>
                <w:b/>
                <w:bCs/>
                <w:sz w:val="36"/>
                <w:szCs w:val="36"/>
              </w:rPr>
            </w:pPr>
            <w:r w:rsidRPr="00926778">
              <w:rPr>
                <w:b/>
                <w:bCs/>
                <w:sz w:val="36"/>
                <w:szCs w:val="36"/>
              </w:rPr>
              <w:t>DR. ULHAS PATIL MEDICAL COLLEGE &amp; HOSPITAL,</w:t>
            </w:r>
          </w:p>
          <w:p w14:paraId="7FD6B454" w14:textId="77777777" w:rsidR="00BD2703" w:rsidRDefault="00BD2703" w:rsidP="00BD2703">
            <w:pPr>
              <w:spacing w:after="0" w:line="240" w:lineRule="auto"/>
              <w:jc w:val="center"/>
              <w:rPr>
                <w:b/>
                <w:bCs/>
                <w:sz w:val="20"/>
              </w:rPr>
            </w:pPr>
            <w:r w:rsidRPr="003A5866">
              <w:rPr>
                <w:b/>
                <w:bCs/>
                <w:sz w:val="20"/>
              </w:rPr>
              <w:t xml:space="preserve">Recognized by Medical Council of India, Approved by Central Govt. of India, New Delhi, </w:t>
            </w:r>
          </w:p>
          <w:p w14:paraId="6AD0FC5D" w14:textId="77777777" w:rsidR="00BD2703" w:rsidRPr="00926EB0" w:rsidRDefault="00BD2703" w:rsidP="00BD2703">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14:paraId="6E6E73BE" w14:textId="77777777" w:rsidR="00BD2703" w:rsidRPr="003A5866" w:rsidRDefault="00BD2703" w:rsidP="00BD2703">
            <w:pPr>
              <w:spacing w:after="0" w:line="240" w:lineRule="auto"/>
              <w:jc w:val="center"/>
              <w:rPr>
                <w:b/>
                <w:bCs/>
                <w:sz w:val="20"/>
              </w:rPr>
            </w:pPr>
            <w:r w:rsidRPr="003A5866">
              <w:rPr>
                <w:b/>
                <w:bCs/>
                <w:sz w:val="20"/>
              </w:rPr>
              <w:t xml:space="preserve">Affiliated to Maharashtra University of Health Sciences, Nashik </w:t>
            </w:r>
            <w:r>
              <w:rPr>
                <w:b/>
                <w:bCs/>
                <w:sz w:val="20"/>
              </w:rPr>
              <w:t xml:space="preserve"> [College Code-1306] </w:t>
            </w:r>
          </w:p>
          <w:p w14:paraId="1E5B38E3" w14:textId="77777777" w:rsidR="00BD2703" w:rsidRPr="003A5866" w:rsidRDefault="00BD2703" w:rsidP="00BD2703">
            <w:pPr>
              <w:spacing w:after="0" w:line="240" w:lineRule="auto"/>
              <w:jc w:val="center"/>
              <w:rPr>
                <w:b/>
                <w:bCs/>
                <w:sz w:val="20"/>
              </w:rPr>
            </w:pP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w:t>
            </w:r>
            <w:proofErr w:type="spellEnd"/>
            <w:r w:rsidRPr="003A5866">
              <w:rPr>
                <w:b/>
                <w:bCs/>
                <w:sz w:val="20"/>
              </w:rPr>
              <w:t xml:space="preserve"> </w:t>
            </w:r>
            <w:proofErr w:type="spellStart"/>
            <w:r w:rsidRPr="003A5866">
              <w:rPr>
                <w:b/>
                <w:bCs/>
                <w:sz w:val="20"/>
              </w:rPr>
              <w:t>Kh</w:t>
            </w:r>
            <w:proofErr w:type="spellEnd"/>
            <w:r w:rsidRPr="003A5866">
              <w:rPr>
                <w:b/>
                <w:bCs/>
                <w:sz w:val="20"/>
              </w:rPr>
              <w:t>, Tal. &amp; Dist. Jalgaon 425309</w:t>
            </w:r>
          </w:p>
          <w:p w14:paraId="2CA20F7E" w14:textId="77777777" w:rsidR="00BD2703" w:rsidRPr="003A5866" w:rsidRDefault="00BD2703" w:rsidP="00BD2703">
            <w:pPr>
              <w:tabs>
                <w:tab w:val="center" w:pos="4563"/>
                <w:tab w:val="left" w:pos="7834"/>
              </w:tabs>
              <w:spacing w:after="0" w:line="240" w:lineRule="auto"/>
              <w:rPr>
                <w:b/>
                <w:bCs/>
                <w:sz w:val="20"/>
              </w:rPr>
            </w:pPr>
            <w:r>
              <w:rPr>
                <w:b/>
                <w:bCs/>
                <w:sz w:val="20"/>
              </w:rPr>
              <w:tab/>
            </w:r>
            <w:r w:rsidRPr="003A5866">
              <w:rPr>
                <w:b/>
                <w:bCs/>
                <w:sz w:val="20"/>
              </w:rPr>
              <w:t>Tel. No. (0257)2366657, 23666</w:t>
            </w:r>
            <w:r>
              <w:rPr>
                <w:b/>
                <w:bCs/>
                <w:sz w:val="20"/>
              </w:rPr>
              <w:t>78</w:t>
            </w:r>
            <w:r w:rsidRPr="003A5866">
              <w:rPr>
                <w:b/>
                <w:bCs/>
                <w:sz w:val="20"/>
              </w:rPr>
              <w:t xml:space="preserve"> Fax No. 0257-2366648</w:t>
            </w:r>
            <w:r>
              <w:rPr>
                <w:b/>
                <w:bCs/>
                <w:sz w:val="20"/>
              </w:rPr>
              <w:tab/>
            </w:r>
          </w:p>
          <w:p w14:paraId="603922FF" w14:textId="77777777" w:rsidR="00BD2703" w:rsidRPr="003A5866" w:rsidRDefault="00BD2703" w:rsidP="00BD2703">
            <w:pPr>
              <w:spacing w:after="0" w:line="240" w:lineRule="auto"/>
              <w:jc w:val="center"/>
              <w:rPr>
                <w:b/>
                <w:bCs/>
                <w:sz w:val="20"/>
              </w:rPr>
            </w:pPr>
            <w:r w:rsidRPr="003A5866">
              <w:rPr>
                <w:b/>
                <w:bCs/>
                <w:sz w:val="20"/>
              </w:rPr>
              <w:t xml:space="preserve">Email ID : </w:t>
            </w:r>
            <w:hyperlink r:id="rId7" w:history="1">
              <w:r w:rsidRPr="003A5866">
                <w:rPr>
                  <w:rStyle w:val="Hyperlink"/>
                  <w:b/>
                  <w:bCs/>
                  <w:sz w:val="20"/>
                </w:rPr>
                <w:t>dupmcj@yahoo.in</w:t>
              </w:r>
            </w:hyperlink>
            <w:r w:rsidRPr="003A5866">
              <w:rPr>
                <w:b/>
                <w:bCs/>
                <w:sz w:val="20"/>
              </w:rPr>
              <w:t xml:space="preserve">     Web Site : </w:t>
            </w:r>
            <w:hyperlink r:id="rId8" w:history="1">
              <w:r w:rsidRPr="003A5866">
                <w:rPr>
                  <w:rStyle w:val="Hyperlink"/>
                  <w:b/>
                  <w:bCs/>
                  <w:sz w:val="20"/>
                </w:rPr>
                <w:t>www.dupmc.ac.in</w:t>
              </w:r>
            </w:hyperlink>
          </w:p>
          <w:p w14:paraId="0B0082C2" w14:textId="77777777" w:rsidR="00BD2703" w:rsidRDefault="00BD2703" w:rsidP="00926778">
            <w:pPr>
              <w:spacing w:after="0" w:line="240" w:lineRule="auto"/>
              <w:jc w:val="center"/>
              <w:rPr>
                <w:b/>
                <w:bCs/>
                <w:sz w:val="20"/>
              </w:rPr>
            </w:pPr>
          </w:p>
        </w:tc>
      </w:tr>
    </w:tbl>
    <w:p w14:paraId="2BE83D3D" w14:textId="77777777" w:rsidR="00BD2703" w:rsidRDefault="00BD2703" w:rsidP="00BD2703">
      <w:pPr>
        <w:spacing w:after="0" w:line="240" w:lineRule="auto"/>
        <w:rPr>
          <w:b/>
          <w:bCs/>
          <w:sz w:val="20"/>
        </w:rPr>
      </w:pPr>
    </w:p>
    <w:p w14:paraId="1C35219B" w14:textId="1130130F" w:rsidR="00926778" w:rsidRPr="001D5741" w:rsidRDefault="00A14504" w:rsidP="001D5741">
      <w:pPr>
        <w:spacing w:before="120" w:after="120" w:line="360" w:lineRule="auto"/>
        <w:jc w:val="both"/>
        <w:rPr>
          <w:rFonts w:ascii="Times New Roman" w:hAnsi="Times New Roman"/>
          <w:b/>
          <w:sz w:val="24"/>
          <w:szCs w:val="24"/>
        </w:rPr>
      </w:pPr>
      <w:bookmarkStart w:id="0" w:name="_GoBack"/>
      <w:bookmarkEnd w:id="0"/>
      <w:r w:rsidRPr="001D5741">
        <w:rPr>
          <w:rFonts w:ascii="Times New Roman" w:hAnsi="Times New Roman"/>
          <w:b/>
          <w:sz w:val="24"/>
          <w:szCs w:val="24"/>
        </w:rPr>
        <w:t>6.3.5</w:t>
      </w:r>
      <w:r w:rsidR="001D5741" w:rsidRPr="001D5741">
        <w:rPr>
          <w:rFonts w:ascii="Times New Roman" w:hAnsi="Times New Roman"/>
          <w:b/>
          <w:sz w:val="24"/>
          <w:szCs w:val="24"/>
        </w:rPr>
        <w:t xml:space="preserve"> </w:t>
      </w:r>
      <w:r w:rsidR="001D5741" w:rsidRPr="001D5741">
        <w:rPr>
          <w:rFonts w:ascii="Times New Roman" w:hAnsi="Times New Roman"/>
          <w:b/>
          <w:sz w:val="24"/>
          <w:szCs w:val="24"/>
        </w:rPr>
        <w:t>Institution has Performance Appraisal System for teaching and nonteaching staff</w:t>
      </w:r>
    </w:p>
    <w:p w14:paraId="609E3402" w14:textId="77777777"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 xml:space="preserve">Institute has developed a system of performance appraisal and it is transparent and time-bound. Performance appraisal is conducted once in a year. </w:t>
      </w:r>
    </w:p>
    <w:p w14:paraId="303E1030" w14:textId="77777777"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 xml:space="preserve">The system comprises of 3 components: </w:t>
      </w:r>
    </w:p>
    <w:p w14:paraId="57FFC4A6" w14:textId="77777777"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1.</w:t>
      </w:r>
      <w:r w:rsidRPr="001D5741">
        <w:rPr>
          <w:rFonts w:ascii="Times New Roman" w:hAnsi="Times New Roman"/>
          <w:sz w:val="24"/>
          <w:szCs w:val="24"/>
        </w:rPr>
        <w:tab/>
        <w:t>Academic and administrative appraisal</w:t>
      </w:r>
    </w:p>
    <w:p w14:paraId="0A27EB86" w14:textId="77777777"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2.</w:t>
      </w:r>
      <w:r w:rsidRPr="001D5741">
        <w:rPr>
          <w:rFonts w:ascii="Times New Roman" w:hAnsi="Times New Roman"/>
          <w:sz w:val="24"/>
          <w:szCs w:val="24"/>
        </w:rPr>
        <w:tab/>
        <w:t>Evaluation by students</w:t>
      </w:r>
    </w:p>
    <w:p w14:paraId="388337A4" w14:textId="77777777"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3.</w:t>
      </w:r>
      <w:r w:rsidRPr="001D5741">
        <w:rPr>
          <w:rFonts w:ascii="Times New Roman" w:hAnsi="Times New Roman"/>
          <w:sz w:val="24"/>
          <w:szCs w:val="24"/>
        </w:rPr>
        <w:tab/>
        <w:t>Self-appraisal through API score</w:t>
      </w:r>
    </w:p>
    <w:p w14:paraId="25971E23" w14:textId="77777777" w:rsidR="001D5741" w:rsidRDefault="001D5741" w:rsidP="001D5741">
      <w:pPr>
        <w:spacing w:before="120" w:after="120" w:line="360" w:lineRule="auto"/>
        <w:jc w:val="both"/>
        <w:rPr>
          <w:rFonts w:ascii="Times New Roman" w:hAnsi="Times New Roman"/>
          <w:sz w:val="24"/>
          <w:szCs w:val="24"/>
        </w:rPr>
      </w:pPr>
    </w:p>
    <w:p w14:paraId="4C11D33A" w14:textId="316BDE1C"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 xml:space="preserve">Academic and administrative appraisal: The performance of subordinate staff is assessed annually by the concerned Heads of the departments. They are primarily responsible for the regular monitoring and evaluation of the staff in the department and then forwarded to the Head of the Institution for final appraisal. Performance appraisal of the Heads of the departments is done by the Head of the Institution/Dean, while the performance of the Head of the Institution is appraised by the Chairman/Trustee of the institution. All appraisals are taken into consideration during promotion and yearly increment of each employee. </w:t>
      </w:r>
    </w:p>
    <w:p w14:paraId="62E12BFD" w14:textId="1234B742"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 xml:space="preserve">For Teaching Staff: Their academic performance is classified under three </w:t>
      </w:r>
      <w:r w:rsidRPr="001D5741">
        <w:rPr>
          <w:rFonts w:ascii="Times New Roman" w:hAnsi="Times New Roman"/>
          <w:sz w:val="24"/>
          <w:szCs w:val="24"/>
        </w:rPr>
        <w:tab/>
        <w:t>categories:</w:t>
      </w:r>
    </w:p>
    <w:p w14:paraId="73617388" w14:textId="40D5F608" w:rsidR="00D45EE1" w:rsidRPr="001D5741" w:rsidRDefault="00D45EE1" w:rsidP="001D5741">
      <w:pPr>
        <w:pStyle w:val="ListParagraph"/>
        <w:numPr>
          <w:ilvl w:val="0"/>
          <w:numId w:val="3"/>
        </w:numPr>
        <w:spacing w:before="120" w:after="120" w:line="360" w:lineRule="auto"/>
        <w:jc w:val="both"/>
        <w:rPr>
          <w:rFonts w:ascii="Times New Roman" w:hAnsi="Times New Roman"/>
          <w:sz w:val="24"/>
          <w:szCs w:val="24"/>
        </w:rPr>
      </w:pPr>
      <w:r w:rsidRPr="001D5741">
        <w:rPr>
          <w:rFonts w:ascii="Times New Roman" w:hAnsi="Times New Roman"/>
          <w:sz w:val="24"/>
          <w:szCs w:val="24"/>
        </w:rPr>
        <w:t>Teaching, learning and evaluation related activities</w:t>
      </w:r>
    </w:p>
    <w:p w14:paraId="7C9A1473" w14:textId="6B4C5B4F" w:rsidR="00D45EE1" w:rsidRPr="001D5741" w:rsidRDefault="00D45EE1" w:rsidP="001D5741">
      <w:pPr>
        <w:pStyle w:val="ListParagraph"/>
        <w:numPr>
          <w:ilvl w:val="0"/>
          <w:numId w:val="3"/>
        </w:numPr>
        <w:spacing w:before="120" w:after="120" w:line="360" w:lineRule="auto"/>
        <w:jc w:val="both"/>
        <w:rPr>
          <w:rFonts w:ascii="Times New Roman" w:hAnsi="Times New Roman"/>
          <w:sz w:val="24"/>
          <w:szCs w:val="24"/>
        </w:rPr>
      </w:pPr>
      <w:r w:rsidRPr="001D5741">
        <w:rPr>
          <w:rFonts w:ascii="Times New Roman" w:hAnsi="Times New Roman"/>
          <w:sz w:val="24"/>
          <w:szCs w:val="24"/>
        </w:rPr>
        <w:t>Co-curricular and professional development related activities</w:t>
      </w:r>
    </w:p>
    <w:p w14:paraId="3E0F7D48" w14:textId="6B57CDB3" w:rsidR="00D45EE1" w:rsidRPr="001D5741" w:rsidRDefault="00D45EE1" w:rsidP="001D5741">
      <w:pPr>
        <w:pStyle w:val="ListParagraph"/>
        <w:numPr>
          <w:ilvl w:val="0"/>
          <w:numId w:val="3"/>
        </w:numPr>
        <w:spacing w:before="120" w:after="120" w:line="360" w:lineRule="auto"/>
        <w:jc w:val="both"/>
        <w:rPr>
          <w:rFonts w:ascii="Times New Roman" w:hAnsi="Times New Roman"/>
          <w:sz w:val="24"/>
          <w:szCs w:val="24"/>
        </w:rPr>
      </w:pPr>
      <w:r w:rsidRPr="001D5741">
        <w:rPr>
          <w:rFonts w:ascii="Times New Roman" w:hAnsi="Times New Roman"/>
          <w:sz w:val="24"/>
          <w:szCs w:val="24"/>
        </w:rPr>
        <w:t>Research publications and Academic contributions</w:t>
      </w:r>
    </w:p>
    <w:p w14:paraId="73461695" w14:textId="77777777"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 xml:space="preserve">Appropriate weightages are assigned to these categories. At the end of each academic year, the data pertaining to above mentioned categories is collected from each faculty in the given proforma and appraisal scores are calculated. The Dean in consultation with the senior professors </w:t>
      </w:r>
      <w:proofErr w:type="gramStart"/>
      <w:r w:rsidRPr="001D5741">
        <w:rPr>
          <w:rFonts w:ascii="Times New Roman" w:hAnsi="Times New Roman"/>
          <w:sz w:val="24"/>
          <w:szCs w:val="24"/>
        </w:rPr>
        <w:t>fix</w:t>
      </w:r>
      <w:proofErr w:type="gramEnd"/>
      <w:r w:rsidRPr="001D5741">
        <w:rPr>
          <w:rFonts w:ascii="Times New Roman" w:hAnsi="Times New Roman"/>
          <w:sz w:val="24"/>
          <w:szCs w:val="24"/>
        </w:rPr>
        <w:t xml:space="preserve"> the minimum scores to be achieved by the faculty in each category. These scores are used for the award of promotion of the faculty to higher position.</w:t>
      </w:r>
    </w:p>
    <w:p w14:paraId="62DD53C1" w14:textId="77777777" w:rsidR="00D45EE1" w:rsidRPr="001D5741" w:rsidRDefault="00D45EE1" w:rsidP="001D5741">
      <w:pPr>
        <w:spacing w:before="120" w:after="120" w:line="360" w:lineRule="auto"/>
        <w:rPr>
          <w:rFonts w:ascii="Times New Roman" w:hAnsi="Times New Roman"/>
          <w:sz w:val="24"/>
          <w:szCs w:val="24"/>
        </w:rPr>
      </w:pPr>
    </w:p>
    <w:p w14:paraId="78CE17E8" w14:textId="77777777" w:rsidR="00692980" w:rsidRPr="001D5741" w:rsidRDefault="00692980" w:rsidP="001D5741">
      <w:pPr>
        <w:spacing w:before="120" w:after="120" w:line="360" w:lineRule="auto"/>
        <w:rPr>
          <w:rFonts w:ascii="Times New Roman" w:hAnsi="Times New Roman"/>
          <w:sz w:val="24"/>
          <w:szCs w:val="24"/>
        </w:rPr>
      </w:pPr>
    </w:p>
    <w:p w14:paraId="5FE2F63E" w14:textId="4921CBAE" w:rsidR="00D45EE1" w:rsidRPr="001D5741" w:rsidRDefault="00D45EE1" w:rsidP="001D5741">
      <w:pPr>
        <w:spacing w:before="120" w:after="120" w:line="360" w:lineRule="auto"/>
        <w:rPr>
          <w:rFonts w:ascii="Times New Roman" w:hAnsi="Times New Roman"/>
          <w:sz w:val="24"/>
          <w:szCs w:val="24"/>
        </w:rPr>
      </w:pPr>
      <w:r w:rsidRPr="001D5741">
        <w:rPr>
          <w:rFonts w:ascii="Times New Roman" w:hAnsi="Times New Roman"/>
          <w:sz w:val="24"/>
          <w:szCs w:val="24"/>
        </w:rPr>
        <w:t>Key indicators of the academic and ad</w:t>
      </w:r>
      <w:r w:rsidR="001D5741">
        <w:rPr>
          <w:rFonts w:ascii="Times New Roman" w:hAnsi="Times New Roman"/>
          <w:sz w:val="24"/>
          <w:szCs w:val="24"/>
        </w:rPr>
        <w:t>ministrative appraisal includes</w:t>
      </w:r>
    </w:p>
    <w:p w14:paraId="210D8E47" w14:textId="77777777"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lastRenderedPageBreak/>
        <w:t>Job knowledge, attitude towards work, initiative, quality of work, care of entrusted materials, compliance of institutional policies, behavior and discipline, reliability, attendance, and relationship with seniors, peers, subordinates and patients. The teaching learning performance is evaluated by the HOD under various points such as, class room planning, curricular activity, guidance and counseling of student, curriculum/learning resource development, co-curricular activities etc.</w:t>
      </w:r>
    </w:p>
    <w:p w14:paraId="201806E5" w14:textId="77777777"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Assessment is done according to the points scored and finally, performance is graded as Excellent/Good/Average/Poor. Final remark by the Head of Institution completes the process of appraisal for that year.</w:t>
      </w:r>
    </w:p>
    <w:p w14:paraId="54CD5582" w14:textId="77777777"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All parameters are analyzed by the Dean and submitted to the Chairman / Trustee for necessary action. Information about increments and incentives reaches to HR/Accounts department.</w:t>
      </w:r>
    </w:p>
    <w:p w14:paraId="64563FA8" w14:textId="271D01DE"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 xml:space="preserve">Evaluation by students: Regular evaluation of teachers is done by the feedback received from students. The feedback proforma are made available to students both, teacher-wise and course-wise. At the end of each course, the feedback forms are issued to the students. They are in the form of a questionnaire to gather information about the teacher and his/her teaching learning process. </w:t>
      </w:r>
    </w:p>
    <w:p w14:paraId="5BD4EB4B" w14:textId="5481C601" w:rsidR="00D45EE1" w:rsidRPr="001D5741" w:rsidRDefault="001D574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Self-appraisal</w:t>
      </w:r>
      <w:r w:rsidR="00D45EE1" w:rsidRPr="001D5741">
        <w:rPr>
          <w:rFonts w:ascii="Times New Roman" w:hAnsi="Times New Roman"/>
          <w:sz w:val="24"/>
          <w:szCs w:val="24"/>
        </w:rPr>
        <w:t xml:space="preserve">: The appraisal forms are filled by all teaching staff every year two months before completion of the academic year; depending on their joining date. A common form is available for all cadres from tutor to professor. </w:t>
      </w:r>
    </w:p>
    <w:p w14:paraId="328EDC46" w14:textId="12537F3B" w:rsidR="00D45EE1" w:rsidRPr="001D5741" w:rsidRDefault="00D45EE1" w:rsidP="001D5741">
      <w:pPr>
        <w:spacing w:before="120" w:after="120" w:line="360" w:lineRule="auto"/>
        <w:jc w:val="both"/>
        <w:rPr>
          <w:rFonts w:ascii="Times New Roman" w:hAnsi="Times New Roman"/>
          <w:sz w:val="24"/>
          <w:szCs w:val="24"/>
        </w:rPr>
      </w:pPr>
      <w:r w:rsidRPr="001D5741">
        <w:rPr>
          <w:rFonts w:ascii="Times New Roman" w:hAnsi="Times New Roman"/>
          <w:sz w:val="24"/>
          <w:szCs w:val="24"/>
        </w:rPr>
        <w:t>All non-teaching faculties are continuously motivated to attend training programs and skill development programs arranged time to time. Their participation in these programs is also considered for their performance appraisal, promotion and increment etc.</w:t>
      </w:r>
    </w:p>
    <w:p w14:paraId="2844ABE3" w14:textId="77777777" w:rsidR="00D45EE1" w:rsidRPr="001D5741" w:rsidRDefault="00D45EE1" w:rsidP="001D5741">
      <w:pPr>
        <w:spacing w:before="120" w:after="120" w:line="360" w:lineRule="auto"/>
        <w:rPr>
          <w:rFonts w:ascii="Times New Roman" w:hAnsi="Times New Roman"/>
          <w:sz w:val="24"/>
          <w:szCs w:val="24"/>
        </w:rPr>
      </w:pPr>
    </w:p>
    <w:p w14:paraId="0A15120D" w14:textId="65622329" w:rsidR="00C73273" w:rsidRPr="001D5741" w:rsidRDefault="00C73273" w:rsidP="001D5741">
      <w:pPr>
        <w:spacing w:before="120" w:after="120" w:line="360" w:lineRule="auto"/>
        <w:rPr>
          <w:rFonts w:ascii="Times New Roman" w:hAnsi="Times New Roman"/>
          <w:sz w:val="24"/>
          <w:szCs w:val="24"/>
        </w:rPr>
      </w:pPr>
    </w:p>
    <w:p w14:paraId="4D572C99" w14:textId="1B3CA14D" w:rsidR="00C73273" w:rsidRPr="001D5741" w:rsidRDefault="00C73273" w:rsidP="001D5741">
      <w:pPr>
        <w:spacing w:before="120" w:after="120" w:line="360" w:lineRule="auto"/>
        <w:rPr>
          <w:rFonts w:ascii="Times New Roman" w:hAnsi="Times New Roman"/>
          <w:sz w:val="24"/>
          <w:szCs w:val="24"/>
        </w:rPr>
      </w:pPr>
      <w:r w:rsidRPr="001D5741">
        <w:rPr>
          <w:rFonts w:ascii="Times New Roman" w:hAnsi="Times New Roman"/>
          <w:b/>
          <w:sz w:val="24"/>
          <w:szCs w:val="24"/>
        </w:rPr>
        <w:t>Dean</w:t>
      </w:r>
      <w:r w:rsidR="001D5741">
        <w:rPr>
          <w:rFonts w:ascii="Times New Roman" w:hAnsi="Times New Roman"/>
          <w:b/>
          <w:sz w:val="24"/>
          <w:szCs w:val="24"/>
        </w:rPr>
        <w:tab/>
      </w:r>
      <w:r w:rsidR="001D5741">
        <w:rPr>
          <w:rFonts w:ascii="Times New Roman" w:hAnsi="Times New Roman"/>
          <w:b/>
          <w:sz w:val="24"/>
          <w:szCs w:val="24"/>
        </w:rPr>
        <w:tab/>
      </w:r>
      <w:r w:rsidR="001D5741">
        <w:rPr>
          <w:rFonts w:ascii="Times New Roman" w:hAnsi="Times New Roman"/>
          <w:b/>
          <w:sz w:val="24"/>
          <w:szCs w:val="24"/>
        </w:rPr>
        <w:tab/>
      </w:r>
      <w:r w:rsidR="001D5741">
        <w:rPr>
          <w:rFonts w:ascii="Times New Roman" w:hAnsi="Times New Roman"/>
          <w:b/>
          <w:sz w:val="24"/>
          <w:szCs w:val="24"/>
        </w:rPr>
        <w:tab/>
      </w:r>
      <w:r w:rsidR="001D5741">
        <w:rPr>
          <w:rFonts w:ascii="Times New Roman" w:hAnsi="Times New Roman"/>
          <w:b/>
          <w:sz w:val="24"/>
          <w:szCs w:val="24"/>
        </w:rPr>
        <w:tab/>
      </w:r>
      <w:r w:rsidR="001D5741">
        <w:rPr>
          <w:rFonts w:ascii="Times New Roman" w:hAnsi="Times New Roman"/>
          <w:b/>
          <w:sz w:val="24"/>
          <w:szCs w:val="24"/>
        </w:rPr>
        <w:tab/>
      </w:r>
      <w:r w:rsidR="001D5741">
        <w:rPr>
          <w:rFonts w:ascii="Times New Roman" w:hAnsi="Times New Roman"/>
          <w:b/>
          <w:sz w:val="24"/>
          <w:szCs w:val="24"/>
        </w:rPr>
        <w:tab/>
      </w:r>
      <w:r w:rsidRPr="001D5741">
        <w:rPr>
          <w:rFonts w:ascii="Times New Roman" w:hAnsi="Times New Roman"/>
          <w:b/>
          <w:sz w:val="24"/>
          <w:szCs w:val="24"/>
        </w:rPr>
        <w:t>Chairman</w:t>
      </w:r>
      <w:r w:rsidRPr="001D5741">
        <w:rPr>
          <w:rFonts w:ascii="Times New Roman" w:hAnsi="Times New Roman"/>
          <w:b/>
          <w:sz w:val="24"/>
          <w:szCs w:val="24"/>
        </w:rPr>
        <w:br/>
      </w:r>
      <w:bookmarkStart w:id="1" w:name="_Hlk109834665"/>
      <w:r w:rsidRPr="001D5741">
        <w:rPr>
          <w:rFonts w:ascii="Times New Roman" w:hAnsi="Times New Roman"/>
          <w:b/>
          <w:sz w:val="24"/>
          <w:szCs w:val="24"/>
        </w:rPr>
        <w:t xml:space="preserve">Dr. </w:t>
      </w:r>
      <w:proofErr w:type="spellStart"/>
      <w:r w:rsidRPr="001D5741">
        <w:rPr>
          <w:rFonts w:ascii="Times New Roman" w:hAnsi="Times New Roman"/>
          <w:b/>
          <w:sz w:val="24"/>
          <w:szCs w:val="24"/>
        </w:rPr>
        <w:t>Ulhas</w:t>
      </w:r>
      <w:proofErr w:type="spellEnd"/>
      <w:r w:rsidRPr="001D5741">
        <w:rPr>
          <w:rFonts w:ascii="Times New Roman" w:hAnsi="Times New Roman"/>
          <w:b/>
          <w:sz w:val="24"/>
          <w:szCs w:val="24"/>
        </w:rPr>
        <w:t xml:space="preserve"> </w:t>
      </w:r>
      <w:proofErr w:type="spellStart"/>
      <w:r w:rsidRPr="001D5741">
        <w:rPr>
          <w:rFonts w:ascii="Times New Roman" w:hAnsi="Times New Roman"/>
          <w:b/>
          <w:sz w:val="24"/>
          <w:szCs w:val="24"/>
        </w:rPr>
        <w:t>Patil</w:t>
      </w:r>
      <w:proofErr w:type="spellEnd"/>
      <w:r w:rsidRPr="001D5741">
        <w:rPr>
          <w:rFonts w:ascii="Times New Roman" w:hAnsi="Times New Roman"/>
          <w:b/>
          <w:sz w:val="24"/>
          <w:szCs w:val="24"/>
        </w:rPr>
        <w:t xml:space="preserve"> Medical College</w:t>
      </w:r>
      <w:r w:rsidR="001D5741">
        <w:rPr>
          <w:rFonts w:ascii="Times New Roman" w:hAnsi="Times New Roman"/>
          <w:b/>
          <w:sz w:val="24"/>
          <w:szCs w:val="24"/>
        </w:rPr>
        <w:tab/>
      </w:r>
      <w:r w:rsidR="001D5741">
        <w:rPr>
          <w:rFonts w:ascii="Times New Roman" w:hAnsi="Times New Roman"/>
          <w:b/>
          <w:sz w:val="24"/>
          <w:szCs w:val="24"/>
        </w:rPr>
        <w:tab/>
      </w:r>
      <w:r w:rsidR="001D5741">
        <w:rPr>
          <w:rFonts w:ascii="Times New Roman" w:hAnsi="Times New Roman"/>
          <w:b/>
          <w:sz w:val="24"/>
          <w:szCs w:val="24"/>
        </w:rPr>
        <w:tab/>
      </w:r>
      <w:r w:rsidRPr="001D5741">
        <w:rPr>
          <w:rFonts w:ascii="Times New Roman" w:hAnsi="Times New Roman"/>
          <w:b/>
          <w:sz w:val="24"/>
          <w:szCs w:val="24"/>
        </w:rPr>
        <w:t xml:space="preserve">Dr. </w:t>
      </w:r>
      <w:proofErr w:type="spellStart"/>
      <w:r w:rsidRPr="001D5741">
        <w:rPr>
          <w:rFonts w:ascii="Times New Roman" w:hAnsi="Times New Roman"/>
          <w:b/>
          <w:sz w:val="24"/>
          <w:szCs w:val="24"/>
        </w:rPr>
        <w:t>Ulhas</w:t>
      </w:r>
      <w:proofErr w:type="spellEnd"/>
      <w:r w:rsidRPr="001D5741">
        <w:rPr>
          <w:rFonts w:ascii="Times New Roman" w:hAnsi="Times New Roman"/>
          <w:b/>
          <w:sz w:val="24"/>
          <w:szCs w:val="24"/>
        </w:rPr>
        <w:t xml:space="preserve"> </w:t>
      </w:r>
      <w:proofErr w:type="spellStart"/>
      <w:r w:rsidRPr="001D5741">
        <w:rPr>
          <w:rFonts w:ascii="Times New Roman" w:hAnsi="Times New Roman"/>
          <w:b/>
          <w:sz w:val="24"/>
          <w:szCs w:val="24"/>
        </w:rPr>
        <w:t>Patil</w:t>
      </w:r>
      <w:proofErr w:type="spellEnd"/>
      <w:r w:rsidRPr="001D5741">
        <w:rPr>
          <w:rFonts w:ascii="Times New Roman" w:hAnsi="Times New Roman"/>
          <w:b/>
          <w:sz w:val="24"/>
          <w:szCs w:val="24"/>
        </w:rPr>
        <w:t xml:space="preserve"> Medical College</w:t>
      </w:r>
      <w:r w:rsidRPr="001D5741">
        <w:rPr>
          <w:rFonts w:ascii="Times New Roman" w:hAnsi="Times New Roman"/>
          <w:b/>
          <w:sz w:val="24"/>
          <w:szCs w:val="24"/>
        </w:rPr>
        <w:br/>
      </w:r>
      <w:bookmarkStart w:id="2" w:name="_Hlk109834674"/>
      <w:bookmarkEnd w:id="1"/>
      <w:r w:rsidRPr="001D5741">
        <w:rPr>
          <w:rFonts w:ascii="Times New Roman" w:hAnsi="Times New Roman"/>
          <w:b/>
          <w:sz w:val="24"/>
          <w:szCs w:val="24"/>
        </w:rPr>
        <w:t xml:space="preserve">&amp; Hospital, </w:t>
      </w:r>
      <w:proofErr w:type="spellStart"/>
      <w:r w:rsidRPr="001D5741">
        <w:rPr>
          <w:rFonts w:ascii="Times New Roman" w:hAnsi="Times New Roman"/>
          <w:b/>
          <w:sz w:val="24"/>
          <w:szCs w:val="24"/>
        </w:rPr>
        <w:t>Jalgaon</w:t>
      </w:r>
      <w:proofErr w:type="spellEnd"/>
      <w:r w:rsidRPr="001D5741">
        <w:rPr>
          <w:rFonts w:ascii="Times New Roman" w:hAnsi="Times New Roman"/>
          <w:b/>
          <w:sz w:val="24"/>
          <w:szCs w:val="24"/>
        </w:rPr>
        <w:t xml:space="preserve"> </w:t>
      </w:r>
      <w:proofErr w:type="spellStart"/>
      <w:r w:rsidRPr="001D5741">
        <w:rPr>
          <w:rFonts w:ascii="Times New Roman" w:hAnsi="Times New Roman"/>
          <w:b/>
          <w:sz w:val="24"/>
          <w:szCs w:val="24"/>
        </w:rPr>
        <w:t>Kh</w:t>
      </w:r>
      <w:bookmarkEnd w:id="2"/>
      <w:proofErr w:type="spellEnd"/>
      <w:r w:rsidR="001D5741">
        <w:rPr>
          <w:rFonts w:ascii="Times New Roman" w:hAnsi="Times New Roman"/>
          <w:b/>
          <w:sz w:val="24"/>
          <w:szCs w:val="24"/>
        </w:rPr>
        <w:tab/>
      </w:r>
      <w:r w:rsidR="001D5741">
        <w:rPr>
          <w:rFonts w:ascii="Times New Roman" w:hAnsi="Times New Roman"/>
          <w:b/>
          <w:sz w:val="24"/>
          <w:szCs w:val="24"/>
        </w:rPr>
        <w:tab/>
      </w:r>
      <w:r w:rsidR="001D5741">
        <w:rPr>
          <w:rFonts w:ascii="Times New Roman" w:hAnsi="Times New Roman"/>
          <w:b/>
          <w:sz w:val="24"/>
          <w:szCs w:val="24"/>
        </w:rPr>
        <w:tab/>
      </w:r>
      <w:r w:rsidR="001D5741">
        <w:rPr>
          <w:rFonts w:ascii="Times New Roman" w:hAnsi="Times New Roman"/>
          <w:b/>
          <w:sz w:val="24"/>
          <w:szCs w:val="24"/>
        </w:rPr>
        <w:tab/>
      </w:r>
      <w:r w:rsidRPr="001D5741">
        <w:rPr>
          <w:rFonts w:ascii="Times New Roman" w:hAnsi="Times New Roman"/>
          <w:b/>
          <w:sz w:val="24"/>
          <w:szCs w:val="24"/>
        </w:rPr>
        <w:t xml:space="preserve">&amp; Hospital, </w:t>
      </w:r>
      <w:proofErr w:type="spellStart"/>
      <w:r w:rsidRPr="001D5741">
        <w:rPr>
          <w:rFonts w:ascii="Times New Roman" w:hAnsi="Times New Roman"/>
          <w:b/>
          <w:sz w:val="24"/>
          <w:szCs w:val="24"/>
        </w:rPr>
        <w:t>Jalgaon</w:t>
      </w:r>
      <w:proofErr w:type="spellEnd"/>
      <w:r w:rsidRPr="001D5741">
        <w:rPr>
          <w:rFonts w:ascii="Times New Roman" w:hAnsi="Times New Roman"/>
          <w:b/>
          <w:sz w:val="24"/>
          <w:szCs w:val="24"/>
        </w:rPr>
        <w:t xml:space="preserve"> </w:t>
      </w:r>
      <w:proofErr w:type="spellStart"/>
      <w:r w:rsidRPr="001D5741">
        <w:rPr>
          <w:rFonts w:ascii="Times New Roman" w:hAnsi="Times New Roman"/>
          <w:b/>
          <w:sz w:val="24"/>
          <w:szCs w:val="24"/>
        </w:rPr>
        <w:t>Kh</w:t>
      </w:r>
      <w:proofErr w:type="spellEnd"/>
    </w:p>
    <w:p w14:paraId="00EBD3B3" w14:textId="72252F39" w:rsidR="00C73273" w:rsidRPr="001D5741" w:rsidRDefault="00C73273" w:rsidP="001D5741">
      <w:pPr>
        <w:spacing w:before="120" w:after="120" w:line="360" w:lineRule="auto"/>
        <w:rPr>
          <w:rFonts w:ascii="Times New Roman" w:hAnsi="Times New Roman"/>
          <w:sz w:val="24"/>
          <w:szCs w:val="24"/>
        </w:rPr>
      </w:pPr>
    </w:p>
    <w:p w14:paraId="17919C91" w14:textId="77777777" w:rsidR="00C73273" w:rsidRPr="001D5741" w:rsidRDefault="00C73273" w:rsidP="001D5741">
      <w:pPr>
        <w:spacing w:before="120" w:after="120" w:line="360" w:lineRule="auto"/>
        <w:rPr>
          <w:rFonts w:ascii="Times New Roman" w:hAnsi="Times New Roman"/>
          <w:sz w:val="24"/>
          <w:szCs w:val="24"/>
        </w:rPr>
      </w:pPr>
    </w:p>
    <w:sectPr w:rsidR="00C73273" w:rsidRPr="001D5741" w:rsidSect="00926778">
      <w:pgSz w:w="11906" w:h="16838"/>
      <w:pgMar w:top="624" w:right="1361"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6A14"/>
    <w:multiLevelType w:val="hybridMultilevel"/>
    <w:tmpl w:val="853E1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BC32193"/>
    <w:multiLevelType w:val="hybridMultilevel"/>
    <w:tmpl w:val="1128A6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4D"/>
    <w:rsid w:val="001D5741"/>
    <w:rsid w:val="00355F83"/>
    <w:rsid w:val="003D7D98"/>
    <w:rsid w:val="004948B2"/>
    <w:rsid w:val="004B57D4"/>
    <w:rsid w:val="004C04DF"/>
    <w:rsid w:val="00602550"/>
    <w:rsid w:val="00644000"/>
    <w:rsid w:val="00692980"/>
    <w:rsid w:val="00750CF5"/>
    <w:rsid w:val="007D464D"/>
    <w:rsid w:val="0090555C"/>
    <w:rsid w:val="00926778"/>
    <w:rsid w:val="009546C6"/>
    <w:rsid w:val="00A14504"/>
    <w:rsid w:val="00BD2703"/>
    <w:rsid w:val="00C73273"/>
    <w:rsid w:val="00D45EE1"/>
    <w:rsid w:val="00F87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7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8"/>
    <w:rPr>
      <w:color w:val="0000FF"/>
      <w:u w:val="single"/>
    </w:rPr>
  </w:style>
  <w:style w:type="paragraph" w:styleId="ListParagraph">
    <w:name w:val="List Paragraph"/>
    <w:basedOn w:val="Normal"/>
    <w:uiPriority w:val="34"/>
    <w:qFormat/>
    <w:rsid w:val="00926778"/>
    <w:pPr>
      <w:ind w:left="720"/>
      <w:contextualSpacing/>
    </w:pPr>
    <w:rPr>
      <w:rFonts w:asciiTheme="minorHAnsi" w:eastAsiaTheme="minorHAnsi" w:hAnsiTheme="minorHAnsi" w:cstheme="minorBidi"/>
      <w:szCs w:val="20"/>
      <w:lang w:val="en-IN" w:bidi="mr-IN"/>
    </w:rPr>
  </w:style>
  <w:style w:type="table" w:styleId="TableGrid">
    <w:name w:val="Table Grid"/>
    <w:basedOn w:val="TableNormal"/>
    <w:uiPriority w:val="59"/>
    <w:rsid w:val="00926778"/>
    <w:pPr>
      <w:spacing w:after="0" w:line="240" w:lineRule="auto"/>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pmc.ac.in" TargetMode="External"/><Relationship Id="rId3" Type="http://schemas.microsoft.com/office/2007/relationships/stylesWithEffects" Target="stylesWithEffects.xml"/><Relationship Id="rId7" Type="http://schemas.openxmlformats.org/officeDocument/2006/relationships/hyperlink" Target="mailto:dupmcj@yaho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jaydesh1972@gmail.com</dc:creator>
  <cp:keywords/>
  <dc:description/>
  <cp:lastModifiedBy>Dupmc</cp:lastModifiedBy>
  <cp:revision>11</cp:revision>
  <cp:lastPrinted>2022-10-12T09:28:00Z</cp:lastPrinted>
  <dcterms:created xsi:type="dcterms:W3CDTF">2022-08-23T06:56:00Z</dcterms:created>
  <dcterms:modified xsi:type="dcterms:W3CDTF">2023-01-15T06:23:00Z</dcterms:modified>
</cp:coreProperties>
</file>